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0911" w:rsidRPr="00700F21" w:rsidRDefault="004D0911" w:rsidP="004D0911">
      <w:pPr>
        <w:pStyle w:val="NormalWeb"/>
        <w:spacing w:before="0" w:beforeAutospacing="0" w:after="0" w:afterAutospacing="0" w:line="480" w:lineRule="auto"/>
      </w:pPr>
      <w:r w:rsidRPr="00700F21">
        <w:rPr>
          <w:b/>
        </w:rPr>
        <w:t xml:space="preserve">Title: </w:t>
      </w:r>
      <w:r w:rsidR="005A0E74" w:rsidRPr="005A0E74">
        <w:t xml:space="preserve">The Effects of </w:t>
      </w:r>
      <w:r w:rsidRPr="00700F21">
        <w:t>Hands-On Robotics Activities</w:t>
      </w:r>
      <w:r w:rsidR="005A0E74">
        <w:t xml:space="preserve"> as an Intervention on Coding Comprehension of Pre-Service Teachers</w:t>
      </w:r>
    </w:p>
    <w:p w:rsidR="004D0911" w:rsidRPr="00700F21" w:rsidRDefault="004D0911" w:rsidP="004D0911">
      <w:pPr>
        <w:pStyle w:val="NormalWeb"/>
        <w:spacing w:before="0" w:beforeAutospacing="0" w:after="0" w:afterAutospacing="0" w:line="480" w:lineRule="auto"/>
        <w:rPr>
          <w:b/>
        </w:rPr>
      </w:pPr>
    </w:p>
    <w:p w:rsidR="004D0911" w:rsidRPr="00700F21" w:rsidRDefault="004D0911" w:rsidP="004D0911">
      <w:pPr>
        <w:pStyle w:val="NormalWeb"/>
        <w:spacing w:before="0" w:beforeAutospacing="0" w:after="0" w:afterAutospacing="0" w:line="480" w:lineRule="auto"/>
        <w:rPr>
          <w:b/>
        </w:rPr>
      </w:pPr>
      <w:r w:rsidRPr="00700F21">
        <w:rPr>
          <w:b/>
        </w:rPr>
        <w:t>Quantitative Purpose Statement</w:t>
      </w:r>
    </w:p>
    <w:p w:rsidR="004D0911" w:rsidRPr="00700F21" w:rsidRDefault="004D0911" w:rsidP="00437985">
      <w:pPr>
        <w:pStyle w:val="NormalWeb"/>
        <w:spacing w:before="0" w:beforeAutospacing="0" w:after="0" w:afterAutospacing="0" w:line="480" w:lineRule="auto"/>
        <w:ind w:firstLine="720"/>
      </w:pPr>
      <w:r w:rsidRPr="00700F21">
        <w:t xml:space="preserve">The purpose of this experimental study is to investigate the effect of robots on coding comprehension of undergraduate early childhood, elementary, middle-level, special education, and physical education pre-service teachers at </w:t>
      </w:r>
      <w:r w:rsidR="005C7B3F">
        <w:t xml:space="preserve">XX </w:t>
      </w:r>
      <w:r w:rsidRPr="00700F21">
        <w:t>University.</w:t>
      </w:r>
    </w:p>
    <w:p w:rsidR="004D0911" w:rsidRPr="00700F21" w:rsidRDefault="004D0911" w:rsidP="004D0911">
      <w:pPr>
        <w:pStyle w:val="NormalWeb"/>
        <w:spacing w:before="0" w:beforeAutospacing="0" w:after="0" w:afterAutospacing="0" w:line="480" w:lineRule="auto"/>
        <w:rPr>
          <w:b/>
        </w:rPr>
      </w:pPr>
      <w:r w:rsidRPr="00700F21">
        <w:rPr>
          <w:b/>
        </w:rPr>
        <w:t>Quantitative Research Question</w:t>
      </w:r>
    </w:p>
    <w:p w:rsidR="004D0911" w:rsidRPr="00700F21" w:rsidRDefault="004D0911" w:rsidP="004D0911">
      <w:pPr>
        <w:pStyle w:val="NormalWeb"/>
        <w:spacing w:before="0" w:beforeAutospacing="0" w:after="0" w:afterAutospacing="0" w:line="480" w:lineRule="auto"/>
        <w:ind w:firstLine="720"/>
      </w:pPr>
      <w:r w:rsidRPr="00700F21">
        <w:t xml:space="preserve">What is the effect of learning </w:t>
      </w:r>
      <w:r w:rsidR="005937E0">
        <w:t>to code</w:t>
      </w:r>
      <w:r w:rsidRPr="00700F21">
        <w:t xml:space="preserve"> through programming robots on coding comprehension for undergraduate early childhood, elementary, middle-level, special education, and physical education pre-service teachers at </w:t>
      </w:r>
      <w:r w:rsidR="005C7B3F">
        <w:t>XX</w:t>
      </w:r>
      <w:r w:rsidRPr="00700F21">
        <w:t xml:space="preserve"> University?</w:t>
      </w:r>
    </w:p>
    <w:p w:rsidR="004D0911" w:rsidRDefault="004D0911" w:rsidP="004D0911">
      <w:pPr>
        <w:pStyle w:val="NormalWeb"/>
        <w:spacing w:before="0" w:beforeAutospacing="0" w:after="0" w:afterAutospacing="0" w:line="480" w:lineRule="auto"/>
        <w:ind w:firstLine="720"/>
      </w:pPr>
      <w:r w:rsidRPr="00700F21">
        <w:t xml:space="preserve">I expect that there will be a positive effect on student understanding through coding physical robots. Numerous studies aimed at K-12 classrooms have noted increased understanding of STEM concepts among students using robots within instructional activities (Bers, 2010; </w:t>
      </w:r>
      <w:proofErr w:type="spellStart"/>
      <w:r w:rsidRPr="00700F21">
        <w:t>Kazakoff</w:t>
      </w:r>
      <w:proofErr w:type="spellEnd"/>
      <w:r w:rsidRPr="00700F21">
        <w:t xml:space="preserve"> &amp; Bers (2012); </w:t>
      </w:r>
      <w:proofErr w:type="spellStart"/>
      <w:r w:rsidRPr="00700F21">
        <w:t>Lamber</w:t>
      </w:r>
      <w:proofErr w:type="spellEnd"/>
      <w:r w:rsidRPr="00700F21">
        <w:t xml:space="preserve"> &amp; </w:t>
      </w:r>
      <w:proofErr w:type="spellStart"/>
      <w:r w:rsidRPr="00700F21">
        <w:t>Guiffre</w:t>
      </w:r>
      <w:proofErr w:type="spellEnd"/>
      <w:r w:rsidRPr="00700F21">
        <w:t xml:space="preserve">, 2009; Bers, Flannery, </w:t>
      </w:r>
      <w:proofErr w:type="spellStart"/>
      <w:r w:rsidRPr="00700F21">
        <w:t>Kazakoff</w:t>
      </w:r>
      <w:proofErr w:type="spellEnd"/>
      <w:r w:rsidRPr="00700F21">
        <w:t xml:space="preserve">, &amp; Sullivan, 2014; </w:t>
      </w:r>
      <w:proofErr w:type="spellStart"/>
      <w:r w:rsidRPr="00700F21">
        <w:t>Fessakis</w:t>
      </w:r>
      <w:proofErr w:type="spellEnd"/>
      <w:r w:rsidRPr="00700F21">
        <w:t xml:space="preserve">, </w:t>
      </w:r>
      <w:proofErr w:type="spellStart"/>
      <w:r w:rsidRPr="00700F21">
        <w:t>Gouli</w:t>
      </w:r>
      <w:proofErr w:type="spellEnd"/>
      <w:r w:rsidRPr="00700F21">
        <w:t xml:space="preserve">, &amp; </w:t>
      </w:r>
      <w:proofErr w:type="spellStart"/>
      <w:r w:rsidRPr="00700F21">
        <w:t>Mavroudi</w:t>
      </w:r>
      <w:proofErr w:type="spellEnd"/>
      <w:r w:rsidRPr="00700F21">
        <w:t xml:space="preserve">, 2013; Liao &amp; Bright, 1991; Nugent, Barker, </w:t>
      </w:r>
      <w:proofErr w:type="spellStart"/>
      <w:r w:rsidRPr="00700F21">
        <w:t>Grandgenett</w:t>
      </w:r>
      <w:proofErr w:type="spellEnd"/>
      <w:r w:rsidRPr="00700F21">
        <w:t xml:space="preserve">, &amp; </w:t>
      </w:r>
      <w:proofErr w:type="spellStart"/>
      <w:r w:rsidRPr="00700F21">
        <w:t>Adamchuk</w:t>
      </w:r>
      <w:proofErr w:type="spellEnd"/>
      <w:r w:rsidRPr="00700F21">
        <w:t xml:space="preserve">, 2010; Castledine &amp; Chalmers, 2011; </w:t>
      </w:r>
      <w:proofErr w:type="spellStart"/>
      <w:r w:rsidRPr="00700F21">
        <w:t>Atmatzidou</w:t>
      </w:r>
      <w:proofErr w:type="spellEnd"/>
      <w:r w:rsidRPr="00700F21">
        <w:t xml:space="preserve"> &amp; </w:t>
      </w:r>
      <w:proofErr w:type="spellStart"/>
      <w:r w:rsidRPr="00700F21">
        <w:t>Demetriadis</w:t>
      </w:r>
      <w:proofErr w:type="spellEnd"/>
      <w:r w:rsidRPr="00700F21">
        <w:t>, 2016). If K-12 students can increase their achievement in STEM classes as a result of using robots in instructional activities, college-level pre-service teachers logically should follow this trend.</w:t>
      </w:r>
    </w:p>
    <w:p w:rsidR="005C7B3F" w:rsidRDefault="005C7B3F">
      <w:pPr>
        <w:rPr>
          <w:rFonts w:ascii="Times New Roman" w:eastAsia="Times New Roman" w:hAnsi="Times New Roman" w:cs="Times New Roman"/>
          <w:sz w:val="24"/>
          <w:szCs w:val="24"/>
        </w:rPr>
      </w:pPr>
      <w:r>
        <w:br w:type="page"/>
      </w:r>
    </w:p>
    <w:p w:rsidR="004D0911" w:rsidRPr="004D0911" w:rsidRDefault="004D0911" w:rsidP="004D0911">
      <w:pPr>
        <w:pStyle w:val="NormalWeb"/>
        <w:spacing w:before="0" w:beforeAutospacing="0" w:after="0" w:afterAutospacing="0" w:line="480" w:lineRule="auto"/>
        <w:rPr>
          <w:b/>
        </w:rPr>
      </w:pPr>
      <w:r w:rsidRPr="004D0911">
        <w:rPr>
          <w:b/>
        </w:rPr>
        <w:lastRenderedPageBreak/>
        <w:t>Quantitative Methods</w:t>
      </w:r>
    </w:p>
    <w:p w:rsidR="004D0911" w:rsidRPr="004D0911" w:rsidRDefault="004D0911" w:rsidP="004D0911">
      <w:pPr>
        <w:pStyle w:val="NormalWeb"/>
        <w:spacing w:before="0" w:beforeAutospacing="0" w:after="0" w:afterAutospacing="0" w:line="480" w:lineRule="auto"/>
        <w:rPr>
          <w:i/>
        </w:rPr>
      </w:pPr>
      <w:r w:rsidRPr="004D0911">
        <w:rPr>
          <w:i/>
        </w:rPr>
        <w:t>Context and Participants</w:t>
      </w:r>
    </w:p>
    <w:p w:rsidR="005006EF" w:rsidRDefault="005006EF" w:rsidP="005006EF">
      <w:pPr>
        <w:pStyle w:val="NormalWeb"/>
        <w:spacing w:before="0" w:beforeAutospacing="0" w:after="0" w:afterAutospacing="0" w:line="480" w:lineRule="auto"/>
        <w:ind w:firstLine="360"/>
      </w:pPr>
      <w:r>
        <w:t xml:space="preserve">This study will take place at </w:t>
      </w:r>
      <w:r w:rsidR="005C7B3F">
        <w:t>XX</w:t>
      </w:r>
      <w:r>
        <w:t xml:space="preserve"> University, a liberal arts college in </w:t>
      </w:r>
      <w:r w:rsidR="005C7B3F">
        <w:t>XX</w:t>
      </w:r>
      <w:r>
        <w:t xml:space="preserve"> with a student population of around </w:t>
      </w:r>
      <w:r w:rsidR="005C7B3F">
        <w:t>XX</w:t>
      </w:r>
      <w:r>
        <w:t xml:space="preserve">. The outlined research will take place in a pre-service teacher instructional technology class, EDUC </w:t>
      </w:r>
      <w:r w:rsidR="005C7B3F">
        <w:t>XXX</w:t>
      </w:r>
      <w:r>
        <w:t xml:space="preserve">, Computer Technology and Instructional Media. In this class, students learn how to utilize staple instructional technologies as well as emerging technologies in </w:t>
      </w:r>
      <w:r w:rsidR="008605E0">
        <w:t>the classroom.</w:t>
      </w:r>
      <w:r>
        <w:t xml:space="preserve"> The setting of this class is in </w:t>
      </w:r>
      <w:r w:rsidR="005C7B3F">
        <w:t>XX</w:t>
      </w:r>
      <w:r>
        <w:t xml:space="preserve">, a </w:t>
      </w:r>
      <w:r w:rsidR="008605E0">
        <w:t xml:space="preserve">large </w:t>
      </w:r>
      <w:r>
        <w:t xml:space="preserve">digital learning lab complete with </w:t>
      </w:r>
      <w:r w:rsidR="001F1B73">
        <w:t xml:space="preserve">Dell </w:t>
      </w:r>
      <w:r>
        <w:t>personal computers for each student, a S</w:t>
      </w:r>
      <w:r w:rsidR="008605E0">
        <w:t xml:space="preserve">mart Board, and two projectors. In addition to the technology offered in this room, there are two groups of couches and </w:t>
      </w:r>
      <w:r>
        <w:t>two HDMI sharing stations</w:t>
      </w:r>
      <w:r w:rsidR="008605E0">
        <w:t xml:space="preserve"> for group activities</w:t>
      </w:r>
      <w:r>
        <w:t>. Students will be supplied with</w:t>
      </w:r>
      <w:r w:rsidR="008605E0">
        <w:t xml:space="preserve"> Lego </w:t>
      </w:r>
      <w:proofErr w:type="spellStart"/>
      <w:r w:rsidR="008605E0">
        <w:t>WeDo</w:t>
      </w:r>
      <w:proofErr w:type="spellEnd"/>
      <w:r w:rsidR="008605E0">
        <w:t xml:space="preserve"> robotics kits and</w:t>
      </w:r>
      <w:r>
        <w:t xml:space="preserve"> </w:t>
      </w:r>
      <w:r w:rsidR="008605E0">
        <w:t xml:space="preserve">iPads </w:t>
      </w:r>
      <w:r>
        <w:t xml:space="preserve">which they will use </w:t>
      </w:r>
      <w:r w:rsidR="008605E0">
        <w:t>for</w:t>
      </w:r>
      <w:r>
        <w:t xml:space="preserve"> coding their robots. </w:t>
      </w:r>
      <w:r w:rsidR="00573B7E">
        <w:t>There are usually at least 20 students per class with e</w:t>
      </w:r>
      <w:r>
        <w:t xml:space="preserve">ach </w:t>
      </w:r>
      <w:r w:rsidR="008605E0">
        <w:t xml:space="preserve">class </w:t>
      </w:r>
      <w:r>
        <w:t>section’</w:t>
      </w:r>
      <w:r w:rsidR="00573B7E">
        <w:t xml:space="preserve">s cap </w:t>
      </w:r>
      <w:r w:rsidR="001F1B73">
        <w:t>at</w:t>
      </w:r>
      <w:r w:rsidR="00573B7E">
        <w:t xml:space="preserve"> 24 students. W</w:t>
      </w:r>
      <w:r>
        <w:t>ithin each class</w:t>
      </w:r>
      <w:r w:rsidR="005937E0">
        <w:t>,</w:t>
      </w:r>
      <w:r>
        <w:t xml:space="preserve"> there is a mix of freshmen, sophomores, juniors, and seniors.</w:t>
      </w:r>
      <w:r w:rsidR="0060528A">
        <w:t xml:space="preserve"> The pre-service teachers are either early childhood, elementary, middle level, special, or physical education majors.</w:t>
      </w:r>
      <w:r>
        <w:t xml:space="preserve"> In addition to the pre-service teachers who take this mandatory class for education majors, there are occasionally non-education major students who take EDUC </w:t>
      </w:r>
      <w:r w:rsidR="005C7B3F">
        <w:t>XXX</w:t>
      </w:r>
      <w:r>
        <w:t xml:space="preserve"> voluntarily as an elective. </w:t>
      </w:r>
      <w:r w:rsidR="001F1B73">
        <w:t>Each section meets twice a week on either Monday and Wednesday or Tuesday and Thursday for an hour and fifteen minutes each</w:t>
      </w:r>
      <w:r w:rsidR="005937E0">
        <w:t xml:space="preserve"> day</w:t>
      </w:r>
      <w:r w:rsidR="001F1B73">
        <w:t>.</w:t>
      </w:r>
    </w:p>
    <w:p w:rsidR="004D0911" w:rsidRDefault="008605E0" w:rsidP="00FA0749">
      <w:pPr>
        <w:pStyle w:val="NormalWeb"/>
        <w:spacing w:before="0" w:beforeAutospacing="0" w:after="0" w:afterAutospacing="0" w:line="480" w:lineRule="auto"/>
        <w:ind w:firstLine="360"/>
      </w:pPr>
      <w:r>
        <w:t>Data will be collected from a convenience sample of all education majors</w:t>
      </w:r>
      <w:r w:rsidR="008258AB">
        <w:t xml:space="preserve"> across four class sections</w:t>
      </w:r>
      <w:r w:rsidR="00615317">
        <w:t xml:space="preserve"> of </w:t>
      </w:r>
      <w:r>
        <w:t xml:space="preserve">EDUC </w:t>
      </w:r>
      <w:r w:rsidR="005C7B3F">
        <w:t>XXX</w:t>
      </w:r>
      <w:r w:rsidR="008258AB">
        <w:t>.</w:t>
      </w:r>
      <w:r w:rsidR="00615317">
        <w:t xml:space="preserve"> All the students that are part of the sample will be taking EDUC </w:t>
      </w:r>
      <w:r w:rsidR="005C7B3F">
        <w:t xml:space="preserve">XXX </w:t>
      </w:r>
      <w:r w:rsidR="00615317">
        <w:t>with me on campus, and online sections of the course will not be included.</w:t>
      </w:r>
      <w:r w:rsidR="008258AB">
        <w:t xml:space="preserve"> C</w:t>
      </w:r>
      <w:r w:rsidR="001F1B73">
        <w:t xml:space="preserve">ontrol and </w:t>
      </w:r>
      <w:r>
        <w:t xml:space="preserve">experimental groups will be split by class </w:t>
      </w:r>
      <w:r w:rsidR="008258AB">
        <w:t>with sections 01/02 representing the control and sections 03/04 representing the experimental</w:t>
      </w:r>
      <w:r>
        <w:t>.</w:t>
      </w:r>
      <w:r w:rsidR="00437985">
        <w:t xml:space="preserve"> </w:t>
      </w:r>
      <w:proofErr w:type="gramStart"/>
      <w:r>
        <w:t>Due to the fact that</w:t>
      </w:r>
      <w:proofErr w:type="gramEnd"/>
      <w:r>
        <w:t xml:space="preserve"> occasionally non-education </w:t>
      </w:r>
      <w:r>
        <w:lastRenderedPageBreak/>
        <w:t>majors take the class, those students’ data will be removed from the study to avoid threats to validity.</w:t>
      </w:r>
      <w:r w:rsidR="00C82209">
        <w:t xml:space="preserve"> </w:t>
      </w:r>
      <w:r w:rsidR="009C7241">
        <w:t>Using Cohen’s (1988) Power Tables for Effect Size with an alpha of .05,</w:t>
      </w:r>
      <w:r w:rsidR="0047021B">
        <w:t xml:space="preserve"> d=0.50,</w:t>
      </w:r>
      <w:r w:rsidR="009C7241">
        <w:t xml:space="preserve"> a</w:t>
      </w:r>
      <w:r w:rsidR="0047021B">
        <w:t>nd a</w:t>
      </w:r>
      <w:r w:rsidR="009C7241">
        <w:t xml:space="preserve"> power of .</w:t>
      </w:r>
      <w:r w:rsidR="008258AB">
        <w:t>85</w:t>
      </w:r>
      <w:r w:rsidR="0047021B">
        <w:t xml:space="preserve">, </w:t>
      </w:r>
      <w:r w:rsidR="009C7241">
        <w:t xml:space="preserve">a sample size of at least </w:t>
      </w:r>
      <w:r w:rsidR="0047021B">
        <w:t>73</w:t>
      </w:r>
      <w:r w:rsidR="009C7241">
        <w:t xml:space="preserve"> was determined.</w:t>
      </w:r>
      <w:r w:rsidR="008258AB">
        <w:t xml:space="preserve"> </w:t>
      </w:r>
    </w:p>
    <w:p w:rsidR="004D0911" w:rsidRDefault="004D0911" w:rsidP="004D0911">
      <w:pPr>
        <w:pStyle w:val="NormalWeb"/>
        <w:spacing w:before="0" w:beforeAutospacing="0" w:after="0" w:afterAutospacing="0" w:line="480" w:lineRule="auto"/>
        <w:rPr>
          <w:i/>
        </w:rPr>
      </w:pPr>
      <w:r w:rsidRPr="004D0911">
        <w:rPr>
          <w:i/>
        </w:rPr>
        <w:t>Research Design</w:t>
      </w:r>
    </w:p>
    <w:p w:rsidR="00015481" w:rsidRDefault="00FA0749" w:rsidP="00FA0749">
      <w:pPr>
        <w:pStyle w:val="NormalWeb"/>
        <w:spacing w:before="0" w:beforeAutospacing="0" w:after="0" w:afterAutospacing="0" w:line="480" w:lineRule="auto"/>
        <w:ind w:firstLine="360"/>
      </w:pPr>
      <w:r w:rsidRPr="00FA0749">
        <w:t xml:space="preserve">This </w:t>
      </w:r>
      <w:r w:rsidR="002B2401">
        <w:t xml:space="preserve">nonequivalent control group design </w:t>
      </w:r>
      <w:r w:rsidRPr="00FA0749">
        <w:t xml:space="preserve">quasi-experimental study will use the intervention of teaching students </w:t>
      </w:r>
      <w:r w:rsidR="00015481">
        <w:t xml:space="preserve">Scratch </w:t>
      </w:r>
      <w:r w:rsidRPr="00FA0749">
        <w:t xml:space="preserve">coding with Lego </w:t>
      </w:r>
      <w:proofErr w:type="spellStart"/>
      <w:r w:rsidRPr="00FA0749">
        <w:t>WeDo</w:t>
      </w:r>
      <w:proofErr w:type="spellEnd"/>
      <w:r w:rsidRPr="00FA0749">
        <w:t xml:space="preserve"> robotics kits</w:t>
      </w:r>
      <w:r w:rsidR="00E2406C">
        <w:t xml:space="preserve"> in order to assess which instructional tool - plain Scratch coding software or Scratch coding software with Lego </w:t>
      </w:r>
      <w:proofErr w:type="spellStart"/>
      <w:r w:rsidR="00E2406C">
        <w:t>WeDo</w:t>
      </w:r>
      <w:proofErr w:type="spellEnd"/>
      <w:r w:rsidR="00E2406C">
        <w:t xml:space="preserve"> robots - is more effective for teaching coding to pre-service teacher undergraduate students</w:t>
      </w:r>
      <w:r w:rsidR="00015481">
        <w:t xml:space="preserve">. The control group will represent how coding is traditionally taught to pre-service teachers in EDUC </w:t>
      </w:r>
      <w:r w:rsidR="005C7B3F">
        <w:t>XXX</w:t>
      </w:r>
      <w:r w:rsidR="00015481">
        <w:t>, through Scratch, a block-command-based coding language</w:t>
      </w:r>
      <w:r w:rsidR="008655F3">
        <w:t xml:space="preserve"> wherein students animate a character on-screen</w:t>
      </w:r>
      <w:r w:rsidR="00015481">
        <w:t xml:space="preserve">. The experimental group utilizes the intervention of Lego We-Do robotics kits in the place of </w:t>
      </w:r>
      <w:r w:rsidR="008655F3">
        <w:t xml:space="preserve">the </w:t>
      </w:r>
      <w:r w:rsidR="00015481">
        <w:t>Scratch</w:t>
      </w:r>
      <w:r w:rsidR="008655F3">
        <w:t xml:space="preserve"> character. Students learn Scratch </w:t>
      </w:r>
      <w:r w:rsidR="00015481">
        <w:t>coding</w:t>
      </w:r>
      <w:r w:rsidR="008655F3">
        <w:t xml:space="preserve"> by programming a robot through obstacles instead of animating a character on a screen</w:t>
      </w:r>
      <w:r w:rsidR="00015481">
        <w:t xml:space="preserve">. </w:t>
      </w:r>
      <w:r w:rsidR="00E2406C">
        <w:t>By comparing the assessment data from the control and experimental groups, this study will elucidate the more effective strategy for teaching coding to pre-service teachers.</w:t>
      </w:r>
    </w:p>
    <w:p w:rsidR="00E70B86" w:rsidRDefault="00E2406C" w:rsidP="00160C9C">
      <w:pPr>
        <w:pStyle w:val="NormalWeb"/>
        <w:spacing w:before="0" w:beforeAutospacing="0" w:after="0" w:afterAutospacing="0" w:line="480" w:lineRule="auto"/>
        <w:ind w:firstLine="360"/>
      </w:pPr>
      <w:r>
        <w:t xml:space="preserve">Both the control and the experimental group will learn </w:t>
      </w:r>
      <w:r w:rsidR="005937E0">
        <w:t>to code</w:t>
      </w:r>
      <w:r>
        <w:t xml:space="preserve"> over the course of two weeks</w:t>
      </w:r>
      <w:r w:rsidR="009E6F1A">
        <w:t xml:space="preserve"> (four classes)</w:t>
      </w:r>
      <w:r>
        <w:t>. The control and the experimental groups will take pre-test and post-test assessments</w:t>
      </w:r>
      <w:r w:rsidR="00160C9C">
        <w:t xml:space="preserve">. </w:t>
      </w:r>
      <w:r>
        <w:t>To begin in each group, students will take a pre-test to gauge baseline understanding of coding concepts. For the first week of the module, t</w:t>
      </w:r>
      <w:r w:rsidR="00FA0749">
        <w:t xml:space="preserve">he control group for this study will learn </w:t>
      </w:r>
      <w:r w:rsidR="005937E0">
        <w:t>to code</w:t>
      </w:r>
      <w:r>
        <w:t xml:space="preserve"> strictly</w:t>
      </w:r>
      <w:r w:rsidR="00FA0749">
        <w:t xml:space="preserve"> through </w:t>
      </w:r>
      <w:r>
        <w:t xml:space="preserve">the </w:t>
      </w:r>
      <w:r w:rsidR="00FA0749">
        <w:t>Scratch coding language.</w:t>
      </w:r>
      <w:r w:rsidR="00671E28">
        <w:t xml:space="preserve"> After general whole-group instruction, students in the control classes will program a character to move around a screen, make noises, change sizes, etc. within the Scratch programming environment.</w:t>
      </w:r>
      <w:r w:rsidR="00D10A36">
        <w:t xml:space="preserve"> Students will then take a post-test.</w:t>
      </w:r>
      <w:r w:rsidR="00671E28">
        <w:t xml:space="preserve"> In the experimental classes</w:t>
      </w:r>
      <w:r>
        <w:t xml:space="preserve"> during the first week</w:t>
      </w:r>
      <w:r w:rsidR="00671E28">
        <w:t xml:space="preserve">, after </w:t>
      </w:r>
      <w:r w:rsidR="00D10A36">
        <w:t xml:space="preserve">students take the pre-test, </w:t>
      </w:r>
      <w:r w:rsidR="00671E28">
        <w:lastRenderedPageBreak/>
        <w:t>general whole-group instruction</w:t>
      </w:r>
      <w:r w:rsidR="008655F3">
        <w:t xml:space="preserve"> on the topic of Scratch</w:t>
      </w:r>
      <w:r w:rsidR="00D10A36">
        <w:t xml:space="preserve"> will be delivered to the students. Then,</w:t>
      </w:r>
      <w:r w:rsidR="00671E28">
        <w:t xml:space="preserve"> students will engage in </w:t>
      </w:r>
      <w:r w:rsidR="00671E28" w:rsidRPr="00FA0749">
        <w:t>hands-on group activities in which students</w:t>
      </w:r>
      <w:r w:rsidR="00671E28">
        <w:t xml:space="preserve"> will</w:t>
      </w:r>
      <w:r w:rsidR="00671E28" w:rsidRPr="00FA0749">
        <w:t xml:space="preserve"> </w:t>
      </w:r>
      <w:r w:rsidR="008655F3">
        <w:t>c</w:t>
      </w:r>
      <w:r w:rsidR="00671E28">
        <w:t>ode their robot through specific tasks and obstacles</w:t>
      </w:r>
      <w:r w:rsidR="008655F3">
        <w:t xml:space="preserve"> with Scratch. The maneuvers students</w:t>
      </w:r>
      <w:r>
        <w:t xml:space="preserve"> will</w:t>
      </w:r>
      <w:r w:rsidR="008655F3">
        <w:t xml:space="preserve"> code on-screen will </w:t>
      </w:r>
      <w:r w:rsidR="008612D5">
        <w:t>m</w:t>
      </w:r>
      <w:r w:rsidR="008655F3">
        <w:t>ake their robots</w:t>
      </w:r>
      <w:r w:rsidR="008612D5">
        <w:t xml:space="preserve"> </w:t>
      </w:r>
      <w:r w:rsidR="008655F3">
        <w:t xml:space="preserve">move </w:t>
      </w:r>
      <w:r w:rsidR="00671E28">
        <w:t>forward, backwar</w:t>
      </w:r>
      <w:r w:rsidR="008612D5">
        <w:t>d, turn, stop</w:t>
      </w:r>
      <w:r w:rsidR="00671E28">
        <w:t>, a</w:t>
      </w:r>
      <w:r w:rsidR="008612D5">
        <w:t>s well as</w:t>
      </w:r>
      <w:r w:rsidR="00671E28">
        <w:t xml:space="preserve"> </w:t>
      </w:r>
      <w:r w:rsidR="008612D5">
        <w:t xml:space="preserve">utilize collected motion and tilt </w:t>
      </w:r>
      <w:r w:rsidR="00671E28">
        <w:t xml:space="preserve">sensor </w:t>
      </w:r>
      <w:r w:rsidR="008612D5">
        <w:t>data.</w:t>
      </w:r>
      <w:r w:rsidR="00671E28">
        <w:t xml:space="preserve"> </w:t>
      </w:r>
      <w:r>
        <w:t>After this first week, students in both the control and the experimental groups will be given an assessment which will measure their overall understanding of the coding process.</w:t>
      </w:r>
      <w:r w:rsidR="00D10A36">
        <w:t xml:space="preserve"> Students in the experimental groups will then take a post-test. </w:t>
      </w:r>
      <w:r w:rsidR="00E70B86">
        <w:t xml:space="preserve">In the second week, </w:t>
      </w:r>
      <w:proofErr w:type="gramStart"/>
      <w:r w:rsidR="00E70B86">
        <w:t>in order for</w:t>
      </w:r>
      <w:proofErr w:type="gramEnd"/>
      <w:r w:rsidR="00E70B86">
        <w:t xml:space="preserve"> all students to receive the same benefits of instruction, the control groups will go through the </w:t>
      </w:r>
      <w:r w:rsidR="00160C9C">
        <w:t xml:space="preserve">Lego </w:t>
      </w:r>
      <w:proofErr w:type="spellStart"/>
      <w:r w:rsidR="00160C9C">
        <w:t>WeDo</w:t>
      </w:r>
      <w:proofErr w:type="spellEnd"/>
      <w:r w:rsidR="00160C9C">
        <w:t xml:space="preserve"> instruction. Meanwhile, the experimental group will receive the control instruction, and these students will learn more about using the coding language to animate a character.</w:t>
      </w:r>
    </w:p>
    <w:p w:rsidR="002B2401" w:rsidRPr="002B2401" w:rsidRDefault="002B2401" w:rsidP="002B2401">
      <w:pPr>
        <w:pStyle w:val="NormalWeb"/>
        <w:spacing w:before="0" w:beforeAutospacing="0" w:after="0" w:afterAutospacing="0" w:line="480" w:lineRule="auto"/>
        <w:rPr>
          <w:i/>
        </w:rPr>
      </w:pPr>
      <w:r w:rsidRPr="002B2401">
        <w:rPr>
          <w:i/>
        </w:rPr>
        <w:t>Data Sources</w:t>
      </w:r>
    </w:p>
    <w:p w:rsidR="0060473D" w:rsidRPr="00160C9C" w:rsidRDefault="00160C9C" w:rsidP="00160C9C">
      <w:pPr>
        <w:pStyle w:val="NormalWeb"/>
        <w:spacing w:before="0" w:beforeAutospacing="0" w:after="0" w:afterAutospacing="0" w:line="480" w:lineRule="auto"/>
        <w:ind w:firstLine="360"/>
      </w:pPr>
      <w:r>
        <w:t xml:space="preserve">Student data will come from a coding concept knowledge pre-test and post-test in this between-subject design. The data from each group will be analyzed with a T-test in order to compare both groups in terms of outcomes. The instrument for this study has not yet been designated. However, once an instrument is identified or created, a pilot test will be done on the instrument to assure reliability and validity. </w:t>
      </w:r>
      <w:r w:rsidR="001376C9">
        <w:t xml:space="preserve">The intervention’s effect will be assessed in different ways. Students’ scores on the post-test will give the researcher the most in-depth view of student comprehension. Average scores on the post-test will be compared between the experimental and the control groups. The rise in comprehension from pre-test to post-test scores will also be evaluated for each group and contrasted. </w:t>
      </w:r>
      <w:r>
        <w:t xml:space="preserve"> </w:t>
      </w:r>
    </w:p>
    <w:p w:rsidR="000F5B2C" w:rsidRDefault="000F5B2C" w:rsidP="002B2401">
      <w:pPr>
        <w:pStyle w:val="NormalWeb"/>
        <w:spacing w:before="0" w:beforeAutospacing="0" w:after="0" w:afterAutospacing="0" w:line="480" w:lineRule="auto"/>
        <w:rPr>
          <w:i/>
        </w:rPr>
      </w:pPr>
      <w:r>
        <w:rPr>
          <w:i/>
        </w:rPr>
        <w:t>Description of the Procedures</w:t>
      </w:r>
    </w:p>
    <w:p w:rsidR="002B2401" w:rsidRPr="005A0E74" w:rsidRDefault="002B2401" w:rsidP="000F5B2C">
      <w:pPr>
        <w:pStyle w:val="NormalWeb"/>
        <w:spacing w:before="0" w:beforeAutospacing="0" w:after="0" w:afterAutospacing="0" w:line="480" w:lineRule="auto"/>
        <w:ind w:firstLine="360"/>
        <w:rPr>
          <w:i/>
          <w:u w:val="single"/>
        </w:rPr>
      </w:pPr>
      <w:r w:rsidRPr="005A0E74">
        <w:rPr>
          <w:i/>
          <w:u w:val="single"/>
        </w:rPr>
        <w:t>Control Group</w:t>
      </w:r>
    </w:p>
    <w:p w:rsidR="002B2401" w:rsidRDefault="002B2401" w:rsidP="002B2401">
      <w:pPr>
        <w:pStyle w:val="NormalWeb"/>
        <w:spacing w:before="0" w:beforeAutospacing="0" w:after="0" w:afterAutospacing="0" w:line="480" w:lineRule="auto"/>
        <w:ind w:firstLine="360"/>
      </w:pPr>
      <w:r>
        <w:lastRenderedPageBreak/>
        <w:t xml:space="preserve">The researcher will first seek approval for the experiment from the university’s institutional review board. </w:t>
      </w:r>
      <w:r w:rsidR="009F19D9">
        <w:t>On the first day of the instructional module,</w:t>
      </w:r>
      <w:r>
        <w:t xml:space="preserve"> the researcher will explain the </w:t>
      </w:r>
      <w:proofErr w:type="gramStart"/>
      <w:r>
        <w:t>study in depth</w:t>
      </w:r>
      <w:proofErr w:type="gramEnd"/>
      <w:r>
        <w:t xml:space="preserve"> to students. Students will opt in and sign up for the study by filling out a form available to students within their class’s online Moodle learning management system page. </w:t>
      </w:r>
      <w:r w:rsidR="009F19D9">
        <w:t xml:space="preserve">Then, students will open a link to a pre-test in their class’s Moodle page. </w:t>
      </w:r>
      <w:r>
        <w:t>From this point, control instruction will begin. Students will view a presentation on coding for teachers</w:t>
      </w:r>
      <w:r w:rsidR="009F19D9">
        <w:t xml:space="preserve">. Next, students will watch the instructor demonstrate the Scratch coding software on the overhead projectors. After that, students will try their hand at basic coding exercises that are part of the Scratch tutorial. The researcher will debrief the class and answer any questions students have. </w:t>
      </w:r>
    </w:p>
    <w:p w:rsidR="009F19D9" w:rsidRDefault="009F19D9" w:rsidP="002B2401">
      <w:pPr>
        <w:pStyle w:val="NormalWeb"/>
        <w:spacing w:before="0" w:beforeAutospacing="0" w:after="0" w:afterAutospacing="0" w:line="480" w:lineRule="auto"/>
        <w:ind w:firstLine="360"/>
      </w:pPr>
      <w:r>
        <w:t>On the second day of the instructional module, students will progress through different Scratch programming assignments. Each time students master one Scratch concept, they will start a more advanced coding exercise. The researcher will answer any questions students have. At the end of the class, the students will take a post-test available in their class’s page in the Moodle learning management system. This will conclude the control group’s instruction for the study.</w:t>
      </w:r>
    </w:p>
    <w:p w:rsidR="009E6F1A" w:rsidRDefault="009F19D9" w:rsidP="009E6F1A">
      <w:pPr>
        <w:pStyle w:val="NormalWeb"/>
        <w:spacing w:before="0" w:beforeAutospacing="0" w:after="0" w:afterAutospacing="0" w:line="480" w:lineRule="auto"/>
        <w:ind w:firstLine="360"/>
      </w:pPr>
      <w:r>
        <w:t>On the third day of the instructional unit,</w:t>
      </w:r>
      <w:r w:rsidR="009E6F1A">
        <w:t xml:space="preserve"> students will</w:t>
      </w:r>
      <w:r w:rsidR="009D6630">
        <w:t xml:space="preserve"> participate in the same activities that the experimental group has already done </w:t>
      </w:r>
      <w:proofErr w:type="gramStart"/>
      <w:r w:rsidR="009D6630">
        <w:t>in order for</w:t>
      </w:r>
      <w:proofErr w:type="gramEnd"/>
      <w:r w:rsidR="009D6630">
        <w:t xml:space="preserve"> all students to receive the same benefits. Students will</w:t>
      </w:r>
      <w:r w:rsidR="009E6F1A">
        <w:t xml:space="preserve"> watch the instructor demonstrate the Scratch coding software on the overhead projectors and how the coding can be transferred onto the Lego robots. After that, students will be split into groups of three based on their seating clusters at the lab computers. Groups will be instructed to pick a spot around the room in order to work together and collaborate. Next, each group will be given a Lego </w:t>
      </w:r>
      <w:proofErr w:type="spellStart"/>
      <w:r w:rsidR="009E6F1A">
        <w:t>WeDo</w:t>
      </w:r>
      <w:proofErr w:type="spellEnd"/>
      <w:r w:rsidR="009E6F1A">
        <w:t xml:space="preserve"> kit and an iPad. Students will be instructed to create a robot with the kits that can navigate a series of obstacles. Groups will be able to rebuild their robot for </w:t>
      </w:r>
      <w:r w:rsidR="009E6F1A">
        <w:lastRenderedPageBreak/>
        <w:t xml:space="preserve">each obstacle. Students will try their hand at basic coding exercises in Scratch and transfer the code to their robot in order to solve the obstacle. The researcher will debrief the class and answer any questions students have. </w:t>
      </w:r>
    </w:p>
    <w:p w:rsidR="009F19D9" w:rsidRDefault="009E6F1A" w:rsidP="009D6630">
      <w:pPr>
        <w:pStyle w:val="NormalWeb"/>
        <w:spacing w:before="0" w:beforeAutospacing="0" w:after="0" w:afterAutospacing="0" w:line="480" w:lineRule="auto"/>
        <w:ind w:firstLine="360"/>
      </w:pPr>
      <w:r>
        <w:t>On the fourth</w:t>
      </w:r>
      <w:r w:rsidR="009D6630">
        <w:t xml:space="preserve"> day, </w:t>
      </w:r>
      <w:r>
        <w:t>students will progress through more advanced Scratch programming as the obstacles become more difficult</w:t>
      </w:r>
      <w:r w:rsidR="009D6630">
        <w:t xml:space="preserve"> just as the experimental group had done</w:t>
      </w:r>
      <w:r>
        <w:t>. Each time students master one obstacle, they will make changes to their robot and start a more advanced coding exercises. The researcher will answer any questions students have.</w:t>
      </w:r>
    </w:p>
    <w:p w:rsidR="009E6F1A" w:rsidRPr="005A0E74" w:rsidRDefault="009E6F1A" w:rsidP="000F5B2C">
      <w:pPr>
        <w:pStyle w:val="NormalWeb"/>
        <w:spacing w:before="0" w:beforeAutospacing="0" w:after="0" w:afterAutospacing="0" w:line="480" w:lineRule="auto"/>
        <w:ind w:firstLine="360"/>
        <w:rPr>
          <w:i/>
          <w:u w:val="single"/>
        </w:rPr>
      </w:pPr>
      <w:r w:rsidRPr="005A0E74">
        <w:rPr>
          <w:i/>
          <w:u w:val="single"/>
        </w:rPr>
        <w:t>Experimental Group</w:t>
      </w:r>
    </w:p>
    <w:p w:rsidR="009E6F1A" w:rsidRDefault="009E6F1A" w:rsidP="009E6F1A">
      <w:pPr>
        <w:pStyle w:val="NormalWeb"/>
        <w:spacing w:before="0" w:beforeAutospacing="0" w:after="0" w:afterAutospacing="0" w:line="480" w:lineRule="auto"/>
        <w:ind w:firstLine="360"/>
      </w:pPr>
      <w:r>
        <w:t xml:space="preserve">The researcher will first seek approval for the experiment from the university’s institutional review board. On the first day of the instructional module, the researcher will explain the </w:t>
      </w:r>
      <w:proofErr w:type="gramStart"/>
      <w:r>
        <w:t>study in depth</w:t>
      </w:r>
      <w:proofErr w:type="gramEnd"/>
      <w:r>
        <w:t xml:space="preserve"> to students. Students will opt in and sign up for the study by filling out a form available to students within their class’s online Moodle learning management system page. Then, students will open a link to a pre-test in their class’s Moodle page. From this point, experimental group instruction will begin. Students will view a presentation on coding for teachers. Next, students will watch the instructor demonstrate the Scratch coding software on the overhead projectors and how the coding can be transferred onto the Lego robots. After that, students will be split into groups of three based on their seating clusters at the lab computers. Groups will be instructed to pick a spot around the room in order to work together and collaborate. Next, each group will be given a Lego </w:t>
      </w:r>
      <w:proofErr w:type="spellStart"/>
      <w:r>
        <w:t>WeDo</w:t>
      </w:r>
      <w:proofErr w:type="spellEnd"/>
      <w:r>
        <w:t xml:space="preserve"> kit and an iPad. Students will be instructed to create a robot with the kits that can navigate a series of obstacles. Groups will be able to rebuild their robot for each obstacle. Students will try their hand at basic coding exercises in Scratch and transfer the code to their robot in order to solve the obstacle. The researcher will debrief the class and answer any questions students have. </w:t>
      </w:r>
    </w:p>
    <w:p w:rsidR="009E6F1A" w:rsidRDefault="009E6F1A" w:rsidP="009E6F1A">
      <w:pPr>
        <w:pStyle w:val="NormalWeb"/>
        <w:spacing w:before="0" w:beforeAutospacing="0" w:after="0" w:afterAutospacing="0" w:line="480" w:lineRule="auto"/>
        <w:ind w:firstLine="360"/>
      </w:pPr>
      <w:r>
        <w:lastRenderedPageBreak/>
        <w:t>On the second day of the instructional module, students will progress through more advanced Scratch programming as the obstacles become more difficult. Each time students master one obstacle, they will make changes to their robot and start a more advanced coding exercises. The researcher will answer any questions students have. At the end of the class, the students will take a post-test available in their class’s page in the Moodle learning management system. This will conclude the control group’s instruction for the study.</w:t>
      </w:r>
    </w:p>
    <w:p w:rsidR="009D6630" w:rsidRDefault="009D6630" w:rsidP="009D6630">
      <w:pPr>
        <w:pStyle w:val="NormalWeb"/>
        <w:spacing w:before="0" w:beforeAutospacing="0" w:after="0" w:afterAutospacing="0" w:line="480" w:lineRule="auto"/>
        <w:ind w:firstLine="360"/>
      </w:pPr>
      <w:r>
        <w:t xml:space="preserve">On the third day, in order to assure that all students are getting the same benefits, students participate in the instruction the control received. The instructor will demonstrate the Scratch coding software on the overhead projectors. After that, students will try their hand at basic coding exercises that are part of the Scratch tutorial. The researcher will debrief the class and answer any questions students have. </w:t>
      </w:r>
    </w:p>
    <w:p w:rsidR="009D6630" w:rsidRDefault="009D6630" w:rsidP="009D6630">
      <w:pPr>
        <w:pStyle w:val="NormalWeb"/>
        <w:spacing w:before="0" w:beforeAutospacing="0" w:after="0" w:afterAutospacing="0" w:line="480" w:lineRule="auto"/>
        <w:ind w:firstLine="360"/>
      </w:pPr>
      <w:r>
        <w:t>On the fourth day, students will progress through different Scratch programming assignments as the control group did. Each time students master one Scratch concept, they will start a more advanced coding exercise. The researcher will answer any questions students have.</w:t>
      </w:r>
    </w:p>
    <w:p w:rsidR="00823D2F" w:rsidRPr="005A0E74" w:rsidRDefault="00823D2F" w:rsidP="00823D2F">
      <w:pPr>
        <w:pStyle w:val="NormalWeb"/>
        <w:spacing w:before="0" w:beforeAutospacing="0" w:after="0" w:afterAutospacing="0" w:line="480" w:lineRule="auto"/>
        <w:ind w:firstLine="360"/>
        <w:rPr>
          <w:i/>
          <w:u w:val="single"/>
        </w:rPr>
      </w:pPr>
      <w:r w:rsidRPr="005A0E74">
        <w:rPr>
          <w:i/>
          <w:u w:val="single"/>
        </w:rPr>
        <w:t>Data Analysis</w:t>
      </w:r>
      <w:r w:rsidR="00FA0FB4">
        <w:rPr>
          <w:i/>
          <w:u w:val="single"/>
        </w:rPr>
        <w:t xml:space="preserve"> (optional)</w:t>
      </w:r>
      <w:bookmarkStart w:id="0" w:name="_GoBack"/>
      <w:bookmarkEnd w:id="0"/>
    </w:p>
    <w:p w:rsidR="00823D2F" w:rsidRDefault="00823D2F" w:rsidP="00823D2F">
      <w:pPr>
        <w:pStyle w:val="NormalWeb"/>
        <w:spacing w:before="0" w:beforeAutospacing="0" w:after="0" w:afterAutospacing="0" w:line="480" w:lineRule="auto"/>
        <w:ind w:firstLine="360"/>
      </w:pPr>
      <w:r>
        <w:t xml:space="preserve">With student data compiled within Moodle, the researcher will begin to analyze the control and experimental groups. Using the pre-test as a baseline, the researcher will assess how much students in each group learned on average, as well as which students scored highest on the post-test. A T-test will be performed on the data in SPSS. All interesting findings will be compiled in the proposed writing piece as well as distributed to the educational community through a state or national presentation. Stakeholders will all be given an outline of the findings. Meetings with the instructional technology department, technology committee, and the adjunct online instructor for </w:t>
      </w:r>
      <w:r>
        <w:lastRenderedPageBreak/>
        <w:t xml:space="preserve">EDUC </w:t>
      </w:r>
      <w:proofErr w:type="gramStart"/>
      <w:r w:rsidR="005C7B3F">
        <w:t xml:space="preserve">XXX </w:t>
      </w:r>
      <w:r>
        <w:t xml:space="preserve"> will</w:t>
      </w:r>
      <w:proofErr w:type="gramEnd"/>
      <w:r>
        <w:t xml:space="preserve"> take place in which the data is discussed and action steps are produced for harnessing the power of the findings of this study.</w:t>
      </w:r>
    </w:p>
    <w:p w:rsidR="004D0911" w:rsidRPr="00700F21" w:rsidRDefault="004D0911" w:rsidP="004D0911">
      <w:pPr>
        <w:pStyle w:val="NormalWeb"/>
        <w:spacing w:before="0" w:beforeAutospacing="0" w:after="0" w:afterAutospacing="0" w:line="480" w:lineRule="auto"/>
      </w:pPr>
    </w:p>
    <w:p w:rsidR="004D0911" w:rsidRPr="00700F21" w:rsidRDefault="004D0911" w:rsidP="004D0911">
      <w:pPr>
        <w:pStyle w:val="NormalWeb"/>
        <w:spacing w:before="0" w:beforeAutospacing="0" w:after="0" w:afterAutospacing="0" w:line="480" w:lineRule="auto"/>
        <w:ind w:firstLine="720"/>
      </w:pPr>
    </w:p>
    <w:p w:rsidR="00237699" w:rsidRDefault="00237699">
      <w:pPr>
        <w:rPr>
          <w:rFonts w:ascii="Times New Roman" w:eastAsia="Times New Roman" w:hAnsi="Times New Roman" w:cs="Times New Roman"/>
          <w:b/>
          <w:sz w:val="24"/>
          <w:szCs w:val="24"/>
        </w:rPr>
      </w:pPr>
      <w:r>
        <w:rPr>
          <w:b/>
        </w:rPr>
        <w:br w:type="page"/>
      </w:r>
    </w:p>
    <w:p w:rsidR="00FD7EC8" w:rsidRPr="00AA6A08" w:rsidRDefault="00AA6A08" w:rsidP="00B2363D">
      <w:pPr>
        <w:pStyle w:val="NormalWeb"/>
        <w:spacing w:before="0" w:beforeAutospacing="0" w:after="0" w:afterAutospacing="0" w:line="480" w:lineRule="auto"/>
        <w:rPr>
          <w:b/>
        </w:rPr>
      </w:pPr>
      <w:r w:rsidRPr="00AA6A08">
        <w:rPr>
          <w:b/>
        </w:rPr>
        <w:lastRenderedPageBreak/>
        <w:t>References</w:t>
      </w:r>
    </w:p>
    <w:p w:rsidR="003D6E23" w:rsidRPr="00F9366A" w:rsidRDefault="003D6E23" w:rsidP="003D6E23">
      <w:pPr>
        <w:pStyle w:val="NormalWeb"/>
        <w:spacing w:after="0" w:afterAutospacing="0" w:line="480" w:lineRule="auto"/>
        <w:ind w:left="720" w:hanging="720"/>
      </w:pPr>
      <w:proofErr w:type="spellStart"/>
      <w:r w:rsidRPr="00F9366A">
        <w:t>Atmatzidou</w:t>
      </w:r>
      <w:proofErr w:type="spellEnd"/>
      <w:r w:rsidRPr="00F9366A">
        <w:t xml:space="preserve">, S., &amp; </w:t>
      </w:r>
      <w:proofErr w:type="spellStart"/>
      <w:r w:rsidRPr="00F9366A">
        <w:t>Demetriadis</w:t>
      </w:r>
      <w:proofErr w:type="spellEnd"/>
      <w:r w:rsidRPr="00F9366A">
        <w:t xml:space="preserve">, S. (2016). Advancing students’ computational thinking skills through educational robotics: A study on age and gender relevant differences. </w:t>
      </w:r>
      <w:r w:rsidRPr="00F9366A">
        <w:rPr>
          <w:i/>
        </w:rPr>
        <w:t>Robotics &amp; Autonomous Systems, 75</w:t>
      </w:r>
      <w:r w:rsidRPr="00F9366A">
        <w:t>, 661–670. https://doi.org/10.1016/j.robot.2015.10.008</w:t>
      </w:r>
    </w:p>
    <w:p w:rsidR="003D6E23" w:rsidRPr="00F9366A" w:rsidRDefault="003D6E23" w:rsidP="003D6E23">
      <w:pPr>
        <w:pStyle w:val="NormalWeb"/>
        <w:spacing w:after="0" w:afterAutospacing="0" w:line="480" w:lineRule="auto"/>
        <w:ind w:left="720" w:hanging="720"/>
      </w:pPr>
      <w:r w:rsidRPr="00F9366A">
        <w:t xml:space="preserve">Bers, M. U. (2010). The </w:t>
      </w:r>
      <w:proofErr w:type="spellStart"/>
      <w:r w:rsidRPr="00F9366A">
        <w:t>tangibleK</w:t>
      </w:r>
      <w:proofErr w:type="spellEnd"/>
      <w:r w:rsidRPr="00F9366A">
        <w:t xml:space="preserve"> robotics program: Applied computational thinking for young children. </w:t>
      </w:r>
      <w:r w:rsidRPr="00F9366A">
        <w:rPr>
          <w:i/>
          <w:iCs/>
        </w:rPr>
        <w:t>Early Childhood Research &amp; Practice</w:t>
      </w:r>
      <w:r w:rsidRPr="00F9366A">
        <w:t xml:space="preserve">, </w:t>
      </w:r>
      <w:r w:rsidRPr="00F9366A">
        <w:rPr>
          <w:i/>
          <w:iCs/>
        </w:rPr>
        <w:t>12</w:t>
      </w:r>
      <w:r w:rsidRPr="00F9366A">
        <w:t>(2).</w:t>
      </w:r>
    </w:p>
    <w:p w:rsidR="003D6E23" w:rsidRPr="00F9366A" w:rsidRDefault="003D6E23" w:rsidP="003D6E23">
      <w:pPr>
        <w:pStyle w:val="NormalWeb"/>
        <w:spacing w:after="0" w:afterAutospacing="0" w:line="480" w:lineRule="auto"/>
        <w:ind w:left="720" w:hanging="720"/>
      </w:pPr>
      <w:r w:rsidRPr="00F9366A">
        <w:t xml:space="preserve">Bers, M. U., Flannery, L., </w:t>
      </w:r>
      <w:proofErr w:type="spellStart"/>
      <w:r w:rsidRPr="00F9366A">
        <w:t>Kazakoff</w:t>
      </w:r>
      <w:proofErr w:type="spellEnd"/>
      <w:r w:rsidRPr="00F9366A">
        <w:t xml:space="preserve">, E. R., &amp; Sullivan, A. (2014). Computational thinking and tinkering: Exploration of an early childhood robotics curriculum. </w:t>
      </w:r>
      <w:r w:rsidRPr="00F9366A">
        <w:rPr>
          <w:i/>
        </w:rPr>
        <w:t>Computers &amp; Education, 72</w:t>
      </w:r>
      <w:r w:rsidRPr="00F9366A">
        <w:t>, 145-157.</w:t>
      </w:r>
    </w:p>
    <w:p w:rsidR="003D6E23" w:rsidRPr="00F9366A" w:rsidRDefault="003D6E23" w:rsidP="003D6E23">
      <w:pPr>
        <w:pStyle w:val="NormalWeb"/>
        <w:spacing w:after="0" w:afterAutospacing="0" w:line="480" w:lineRule="auto"/>
        <w:ind w:left="720" w:hanging="720"/>
      </w:pPr>
      <w:r w:rsidRPr="00F9366A">
        <w:t xml:space="preserve">Bower, M., Wood, L. N., Lai, J. W. M., Howe, C., Lister, R., Mason, R., </w:t>
      </w:r>
      <w:proofErr w:type="spellStart"/>
      <w:r w:rsidRPr="00F9366A">
        <w:t>Highfield</w:t>
      </w:r>
      <w:proofErr w:type="spellEnd"/>
      <w:r w:rsidRPr="00F9366A">
        <w:t xml:space="preserve">, K., &amp; Veal, J. (2017). Improving the computational thinking pedagogical capabilities of school teachers. </w:t>
      </w:r>
      <w:r w:rsidRPr="00F9366A">
        <w:rPr>
          <w:i/>
        </w:rPr>
        <w:t>Australian Journal of Teacher Education, 42</w:t>
      </w:r>
      <w:r w:rsidRPr="00F9366A">
        <w:t xml:space="preserve">(3), 53–72. </w:t>
      </w:r>
      <w:proofErr w:type="spellStart"/>
      <w:r w:rsidRPr="00F9366A">
        <w:t>doi</w:t>
      </w:r>
      <w:proofErr w:type="spellEnd"/>
      <w:r w:rsidRPr="00F9366A">
        <w:t xml:space="preserve">: 10.14221/ajte.2017v42n3.4 </w:t>
      </w:r>
    </w:p>
    <w:p w:rsidR="003D6E23" w:rsidRPr="00F9366A" w:rsidRDefault="003D6E23" w:rsidP="003D6E23">
      <w:pPr>
        <w:pStyle w:val="NormalWeb"/>
        <w:spacing w:after="0" w:afterAutospacing="0" w:line="480" w:lineRule="auto"/>
        <w:ind w:left="720" w:hanging="720"/>
      </w:pPr>
      <w:r w:rsidRPr="00F9366A">
        <w:t xml:space="preserve">Castledine, A.-R., &amp; Chalmers, C. (2011). LEGO robotics: An authentic </w:t>
      </w:r>
      <w:proofErr w:type="gramStart"/>
      <w:r w:rsidRPr="00F9366A">
        <w:t>problem solving</w:t>
      </w:r>
      <w:proofErr w:type="gramEnd"/>
      <w:r w:rsidRPr="00F9366A">
        <w:t xml:space="preserve"> tool? </w:t>
      </w:r>
      <w:r w:rsidRPr="00F9366A">
        <w:rPr>
          <w:i/>
        </w:rPr>
        <w:t>Design and Technology Education, 16</w:t>
      </w:r>
      <w:r w:rsidRPr="00F9366A">
        <w:t>, 19–27. Retrieved from https://www.data.org.uk</w:t>
      </w:r>
    </w:p>
    <w:p w:rsidR="003D6E23" w:rsidRDefault="003D6E23" w:rsidP="003D6E23">
      <w:pPr>
        <w:pStyle w:val="NormalWeb"/>
        <w:spacing w:after="0" w:afterAutospacing="0" w:line="480" w:lineRule="auto"/>
        <w:ind w:left="720" w:hanging="720"/>
      </w:pPr>
      <w:r w:rsidRPr="00F9366A">
        <w:t xml:space="preserve">Chambers, J. M., &amp; Carbonaro, M. (2003). Designing, developing, and implementing a course on LEGO robotics for technology teacher education. </w:t>
      </w:r>
      <w:r w:rsidRPr="00F9366A">
        <w:rPr>
          <w:i/>
        </w:rPr>
        <w:t>Journal of Technology and Teacher Education, 11(</w:t>
      </w:r>
      <w:r w:rsidRPr="00F9366A">
        <w:t>2), 209-241.</w:t>
      </w:r>
    </w:p>
    <w:p w:rsidR="00615317" w:rsidRPr="00F9366A" w:rsidRDefault="00615317" w:rsidP="003D6E23">
      <w:pPr>
        <w:pStyle w:val="NormalWeb"/>
        <w:spacing w:after="0" w:afterAutospacing="0" w:line="480" w:lineRule="auto"/>
        <w:ind w:left="720" w:hanging="720"/>
      </w:pPr>
      <w:r w:rsidRPr="00615317">
        <w:t>Cohen, J. (1988). Statistical power analys</w:t>
      </w:r>
      <w:r w:rsidR="00E2406C">
        <w:t xml:space="preserve">is for the behavioral sciences </w:t>
      </w:r>
      <w:r w:rsidRPr="00615317">
        <w:t>(2nd ed., Vol. 506). Lawrence Erlbaum Associates. https://doi.org/10.1038/506274a</w:t>
      </w:r>
    </w:p>
    <w:p w:rsidR="003D6E23" w:rsidRPr="00F9366A" w:rsidRDefault="003D6E23" w:rsidP="003D6E23">
      <w:pPr>
        <w:pStyle w:val="NormalWeb"/>
        <w:spacing w:after="0" w:afterAutospacing="0" w:line="480" w:lineRule="auto"/>
        <w:ind w:left="720" w:hanging="720"/>
      </w:pPr>
      <w:proofErr w:type="spellStart"/>
      <w:r w:rsidRPr="00F9366A">
        <w:lastRenderedPageBreak/>
        <w:t>Ellins</w:t>
      </w:r>
      <w:proofErr w:type="spellEnd"/>
      <w:r w:rsidRPr="00F9366A">
        <w:t xml:space="preserve">, K. K., Snow, E., Olson, H. C., Stocks, E., Willis, M., Olson, J., &amp; Odell, M. R. (2013). The Texas Earth and Space Science (TXESS) revolution: A model for the delivery of earth science professional development to minority-serving teachers. </w:t>
      </w:r>
      <w:r w:rsidRPr="00F9366A">
        <w:rPr>
          <w:i/>
        </w:rPr>
        <w:t>Journal of Geoscience Education, 61</w:t>
      </w:r>
      <w:r w:rsidRPr="00F9366A">
        <w:t xml:space="preserve">(2), 187–201. </w:t>
      </w:r>
      <w:proofErr w:type="spellStart"/>
      <w:r w:rsidRPr="00F9366A">
        <w:t>doi</w:t>
      </w:r>
      <w:proofErr w:type="spellEnd"/>
      <w:r w:rsidRPr="00F9366A">
        <w:t xml:space="preserve">: 10.5408/12-348.1 </w:t>
      </w:r>
    </w:p>
    <w:p w:rsidR="003D6E23" w:rsidRPr="00F9366A" w:rsidRDefault="003D6E23" w:rsidP="003D6E23">
      <w:pPr>
        <w:pStyle w:val="NormalWeb"/>
        <w:spacing w:after="0" w:afterAutospacing="0" w:line="480" w:lineRule="auto"/>
        <w:ind w:left="720" w:hanging="720"/>
      </w:pPr>
      <w:proofErr w:type="spellStart"/>
      <w:r w:rsidRPr="00F9366A">
        <w:t>Fessakis</w:t>
      </w:r>
      <w:proofErr w:type="spellEnd"/>
      <w:r w:rsidRPr="00F9366A">
        <w:t xml:space="preserve">, G., </w:t>
      </w:r>
      <w:proofErr w:type="spellStart"/>
      <w:r w:rsidRPr="00F9366A">
        <w:t>Gouli</w:t>
      </w:r>
      <w:proofErr w:type="spellEnd"/>
      <w:r w:rsidRPr="00F9366A">
        <w:t xml:space="preserve">, E., &amp; </w:t>
      </w:r>
      <w:proofErr w:type="spellStart"/>
      <w:r w:rsidRPr="00F9366A">
        <w:t>Mavroudi</w:t>
      </w:r>
      <w:proofErr w:type="spellEnd"/>
      <w:r w:rsidRPr="00F9366A">
        <w:t xml:space="preserve">, E. (2013). Problem solving by 5–6 years old kindergarten children in a computer programming environment: A case study. </w:t>
      </w:r>
      <w:r w:rsidRPr="00F9366A">
        <w:rPr>
          <w:i/>
        </w:rPr>
        <w:t>Computers &amp; Education, 63</w:t>
      </w:r>
      <w:r w:rsidRPr="00F9366A">
        <w:t>, 87-97.</w:t>
      </w:r>
    </w:p>
    <w:p w:rsidR="003D6E23" w:rsidRPr="00F9366A" w:rsidRDefault="003D6E23" w:rsidP="003D6E23">
      <w:pPr>
        <w:pStyle w:val="NormalWeb"/>
        <w:spacing w:after="0" w:afterAutospacing="0" w:line="480" w:lineRule="auto"/>
        <w:ind w:left="720" w:hanging="720"/>
      </w:pPr>
      <w:r w:rsidRPr="00F9366A">
        <w:t xml:space="preserve">Israel, M., Pearson, J. N., Tapia, T., </w:t>
      </w:r>
      <w:proofErr w:type="spellStart"/>
      <w:r w:rsidRPr="00F9366A">
        <w:t>Wherfel</w:t>
      </w:r>
      <w:proofErr w:type="spellEnd"/>
      <w:r w:rsidRPr="00F9366A">
        <w:t xml:space="preserve">, Q. M., &amp; Reese, G. (2015). Supporting all learners in school-wide computational thinking: A cross-case qualitative analysis. </w:t>
      </w:r>
      <w:r w:rsidRPr="00F9366A">
        <w:rPr>
          <w:i/>
        </w:rPr>
        <w:t>Computers &amp; Education, 82</w:t>
      </w:r>
      <w:r w:rsidRPr="00F9366A">
        <w:t>, 263-279.</w:t>
      </w:r>
    </w:p>
    <w:p w:rsidR="003D6E23" w:rsidRPr="00F9366A" w:rsidRDefault="003D6E23" w:rsidP="003D6E23">
      <w:pPr>
        <w:pStyle w:val="NormalWeb"/>
        <w:spacing w:after="0" w:afterAutospacing="0" w:line="480" w:lineRule="auto"/>
        <w:ind w:left="720" w:hanging="720"/>
      </w:pPr>
      <w:proofErr w:type="spellStart"/>
      <w:r w:rsidRPr="00F9366A">
        <w:t>Kazakoff</w:t>
      </w:r>
      <w:proofErr w:type="spellEnd"/>
      <w:r w:rsidRPr="00F9366A">
        <w:t xml:space="preserve">, E., &amp; Bers, M. (2012). Programming in a robotics context in the kindergarten classroom: The impact on sequencing Skills. </w:t>
      </w:r>
      <w:r w:rsidRPr="00F9366A">
        <w:rPr>
          <w:i/>
        </w:rPr>
        <w:t>Journal of Educational Multimedia and Hypermedia, 21</w:t>
      </w:r>
      <w:r w:rsidRPr="00F9366A">
        <w:t>(4), 371–391.</w:t>
      </w:r>
    </w:p>
    <w:p w:rsidR="003D6E23" w:rsidRPr="00F9366A" w:rsidRDefault="003D6E23" w:rsidP="003D6E23">
      <w:pPr>
        <w:pStyle w:val="NormalWeb"/>
        <w:spacing w:after="0" w:afterAutospacing="0" w:line="480" w:lineRule="auto"/>
        <w:ind w:left="720" w:hanging="720"/>
      </w:pPr>
      <w:r w:rsidRPr="00F9366A">
        <w:t xml:space="preserve">Lambert, L., &amp; </w:t>
      </w:r>
      <w:proofErr w:type="spellStart"/>
      <w:r w:rsidRPr="00F9366A">
        <w:t>Guiffre</w:t>
      </w:r>
      <w:proofErr w:type="spellEnd"/>
      <w:r w:rsidRPr="00F9366A">
        <w:t xml:space="preserve">, H. (2009). Computer science outreach in an elementary school. </w:t>
      </w:r>
      <w:r w:rsidRPr="00F9366A">
        <w:rPr>
          <w:i/>
        </w:rPr>
        <w:t xml:space="preserve">Journal of Computing Sciences in </w:t>
      </w:r>
      <w:r>
        <w:rPr>
          <w:i/>
        </w:rPr>
        <w:t>C</w:t>
      </w:r>
      <w:r w:rsidRPr="00F9366A">
        <w:rPr>
          <w:i/>
        </w:rPr>
        <w:t>olleges, 24</w:t>
      </w:r>
      <w:r w:rsidRPr="00F9366A">
        <w:t>(3), 118-124.</w:t>
      </w:r>
    </w:p>
    <w:p w:rsidR="003D6E23" w:rsidRPr="00F9366A" w:rsidRDefault="003D6E23" w:rsidP="003D6E23">
      <w:pPr>
        <w:pStyle w:val="NormalWeb"/>
        <w:spacing w:after="0" w:afterAutospacing="0" w:line="480" w:lineRule="auto"/>
        <w:ind w:left="720" w:hanging="720"/>
      </w:pPr>
      <w:r w:rsidRPr="00F9366A">
        <w:t xml:space="preserve">Liao, Y. C., &amp; Bright, G. W. (1991). Effects of Computer Programming on Cognitive Outcomes: A Meta-Analysis. </w:t>
      </w:r>
      <w:r w:rsidRPr="00F9366A">
        <w:rPr>
          <w:i/>
        </w:rPr>
        <w:t>Journal of Educational Computing Research, 7</w:t>
      </w:r>
      <w:r w:rsidRPr="00F9366A">
        <w:t>(3), 251-68.</w:t>
      </w:r>
    </w:p>
    <w:p w:rsidR="003D6E23" w:rsidRPr="00F9366A" w:rsidRDefault="003D6E23" w:rsidP="003D6E23">
      <w:pPr>
        <w:spacing w:after="0" w:line="480" w:lineRule="auto"/>
        <w:ind w:left="720" w:hanging="720"/>
        <w:rPr>
          <w:rFonts w:ascii="Times New Roman" w:hAnsi="Times New Roman" w:cs="Times New Roman"/>
          <w:sz w:val="24"/>
          <w:szCs w:val="24"/>
        </w:rPr>
      </w:pPr>
      <w:proofErr w:type="spellStart"/>
      <w:r w:rsidRPr="00F9366A">
        <w:rPr>
          <w:rFonts w:ascii="Times New Roman" w:hAnsi="Times New Roman" w:cs="Times New Roman"/>
          <w:sz w:val="24"/>
          <w:szCs w:val="24"/>
        </w:rPr>
        <w:t>Mannila</w:t>
      </w:r>
      <w:proofErr w:type="spellEnd"/>
      <w:r w:rsidRPr="00F9366A">
        <w:rPr>
          <w:rFonts w:ascii="Times New Roman" w:hAnsi="Times New Roman" w:cs="Times New Roman"/>
          <w:sz w:val="24"/>
          <w:szCs w:val="24"/>
        </w:rPr>
        <w:t xml:space="preserve">, L., </w:t>
      </w:r>
      <w:proofErr w:type="spellStart"/>
      <w:r w:rsidRPr="00F9366A">
        <w:rPr>
          <w:rFonts w:ascii="Times New Roman" w:hAnsi="Times New Roman" w:cs="Times New Roman"/>
          <w:sz w:val="24"/>
          <w:szCs w:val="24"/>
        </w:rPr>
        <w:t>Dagiene</w:t>
      </w:r>
      <w:proofErr w:type="spellEnd"/>
      <w:r w:rsidRPr="00F9366A">
        <w:rPr>
          <w:rFonts w:ascii="Times New Roman" w:hAnsi="Times New Roman" w:cs="Times New Roman"/>
          <w:sz w:val="24"/>
          <w:szCs w:val="24"/>
        </w:rPr>
        <w:t xml:space="preserve">, V., Demo, B., </w:t>
      </w:r>
      <w:proofErr w:type="spellStart"/>
      <w:r w:rsidRPr="00F9366A">
        <w:rPr>
          <w:rFonts w:ascii="Times New Roman" w:hAnsi="Times New Roman" w:cs="Times New Roman"/>
          <w:sz w:val="24"/>
          <w:szCs w:val="24"/>
        </w:rPr>
        <w:t>Grgurina</w:t>
      </w:r>
      <w:proofErr w:type="spellEnd"/>
      <w:r w:rsidRPr="00F9366A">
        <w:rPr>
          <w:rFonts w:ascii="Times New Roman" w:hAnsi="Times New Roman" w:cs="Times New Roman"/>
          <w:sz w:val="24"/>
          <w:szCs w:val="24"/>
        </w:rPr>
        <w:t xml:space="preserve">, N., </w:t>
      </w:r>
      <w:proofErr w:type="spellStart"/>
      <w:r w:rsidRPr="00F9366A">
        <w:rPr>
          <w:rFonts w:ascii="Times New Roman" w:hAnsi="Times New Roman" w:cs="Times New Roman"/>
          <w:sz w:val="24"/>
          <w:szCs w:val="24"/>
        </w:rPr>
        <w:t>Mirolo</w:t>
      </w:r>
      <w:proofErr w:type="spellEnd"/>
      <w:r w:rsidRPr="00F9366A">
        <w:rPr>
          <w:rFonts w:ascii="Times New Roman" w:hAnsi="Times New Roman" w:cs="Times New Roman"/>
          <w:sz w:val="24"/>
          <w:szCs w:val="24"/>
        </w:rPr>
        <w:t xml:space="preserve">, C., </w:t>
      </w:r>
      <w:proofErr w:type="spellStart"/>
      <w:r w:rsidRPr="00F9366A">
        <w:rPr>
          <w:rFonts w:ascii="Times New Roman" w:hAnsi="Times New Roman" w:cs="Times New Roman"/>
          <w:sz w:val="24"/>
          <w:szCs w:val="24"/>
        </w:rPr>
        <w:t>Rolandsson</w:t>
      </w:r>
      <w:proofErr w:type="spellEnd"/>
      <w:r w:rsidRPr="00F9366A">
        <w:rPr>
          <w:rFonts w:ascii="Times New Roman" w:hAnsi="Times New Roman" w:cs="Times New Roman"/>
          <w:sz w:val="24"/>
          <w:szCs w:val="24"/>
        </w:rPr>
        <w:t xml:space="preserve">, L., &amp; Settle, A. (2014). </w:t>
      </w:r>
      <w:r w:rsidRPr="00F9366A">
        <w:rPr>
          <w:rFonts w:ascii="Times New Roman" w:hAnsi="Times New Roman" w:cs="Times New Roman"/>
          <w:i/>
          <w:sz w:val="24"/>
          <w:szCs w:val="24"/>
        </w:rPr>
        <w:t>Computational Thinking in K-9 Education</w:t>
      </w:r>
      <w:r w:rsidRPr="00F9366A">
        <w:rPr>
          <w:rFonts w:ascii="Times New Roman" w:hAnsi="Times New Roman" w:cs="Times New Roman"/>
          <w:sz w:val="24"/>
          <w:szCs w:val="24"/>
        </w:rPr>
        <w:t xml:space="preserve">. In </w:t>
      </w:r>
      <w:proofErr w:type="spellStart"/>
      <w:r w:rsidRPr="00F9366A">
        <w:rPr>
          <w:rFonts w:ascii="Times New Roman" w:hAnsi="Times New Roman" w:cs="Times New Roman"/>
          <w:sz w:val="24"/>
          <w:szCs w:val="24"/>
        </w:rPr>
        <w:t>ITiCSE</w:t>
      </w:r>
      <w:proofErr w:type="spellEnd"/>
      <w:r w:rsidRPr="00F9366A">
        <w:rPr>
          <w:rFonts w:ascii="Times New Roman" w:hAnsi="Times New Roman" w:cs="Times New Roman"/>
          <w:sz w:val="24"/>
          <w:szCs w:val="24"/>
        </w:rPr>
        <w:t xml:space="preserve"> '14 Proceedings of the 2014 conference on Innovation &amp; technology in computer science education (pp. 1-29).</w:t>
      </w:r>
    </w:p>
    <w:p w:rsidR="003D6E23" w:rsidRPr="00F9366A" w:rsidRDefault="003D6E23" w:rsidP="003D6E23">
      <w:pPr>
        <w:pStyle w:val="NormalWeb"/>
        <w:spacing w:after="0" w:afterAutospacing="0" w:line="480" w:lineRule="auto"/>
        <w:ind w:left="720" w:hanging="720"/>
      </w:pPr>
      <w:r w:rsidRPr="00F9366A">
        <w:lastRenderedPageBreak/>
        <w:t xml:space="preserve">Nugent, G., Barker, B., </w:t>
      </w:r>
      <w:proofErr w:type="spellStart"/>
      <w:r w:rsidRPr="00F9366A">
        <w:t>Grandgenett</w:t>
      </w:r>
      <w:proofErr w:type="spellEnd"/>
      <w:r w:rsidRPr="00F9366A">
        <w:t xml:space="preserve">, N., &amp; </w:t>
      </w:r>
      <w:proofErr w:type="spellStart"/>
      <w:r w:rsidRPr="00F9366A">
        <w:t>Adamchuk</w:t>
      </w:r>
      <w:proofErr w:type="spellEnd"/>
      <w:r w:rsidRPr="00F9366A">
        <w:t xml:space="preserve">, V. I. (2010). Impact of robotics and geospatial technology interventions on youth STEM learning and attitudes. </w:t>
      </w:r>
      <w:r w:rsidRPr="00F9366A">
        <w:rPr>
          <w:i/>
        </w:rPr>
        <w:t xml:space="preserve">Journal </w:t>
      </w:r>
      <w:proofErr w:type="gramStart"/>
      <w:r w:rsidRPr="00F9366A">
        <w:rPr>
          <w:i/>
        </w:rPr>
        <w:t>Of</w:t>
      </w:r>
      <w:proofErr w:type="gramEnd"/>
      <w:r w:rsidRPr="00F9366A">
        <w:rPr>
          <w:i/>
        </w:rPr>
        <w:t xml:space="preserve"> Research On Technology In Education, 42</w:t>
      </w:r>
      <w:r w:rsidRPr="00F9366A">
        <w:t>(4), 391-408.</w:t>
      </w:r>
    </w:p>
    <w:p w:rsidR="003D6E23" w:rsidRPr="009C758D" w:rsidRDefault="003D6E23" w:rsidP="003D6E23">
      <w:pPr>
        <w:spacing w:after="0" w:line="480" w:lineRule="auto"/>
        <w:ind w:left="720" w:hanging="720"/>
        <w:rPr>
          <w:rFonts w:ascii="Times New Roman" w:hAnsi="Times New Roman" w:cs="Times New Roman"/>
          <w:sz w:val="24"/>
          <w:szCs w:val="24"/>
        </w:rPr>
      </w:pPr>
      <w:r w:rsidRPr="00F9366A">
        <w:rPr>
          <w:rFonts w:ascii="Times New Roman" w:hAnsi="Times New Roman" w:cs="Times New Roman"/>
          <w:sz w:val="24"/>
          <w:szCs w:val="24"/>
        </w:rPr>
        <w:t xml:space="preserve">White House. (2016). </w:t>
      </w:r>
      <w:r w:rsidRPr="00F9366A">
        <w:rPr>
          <w:rFonts w:ascii="Times New Roman" w:hAnsi="Times New Roman" w:cs="Times New Roman"/>
          <w:i/>
          <w:sz w:val="24"/>
          <w:szCs w:val="24"/>
        </w:rPr>
        <w:t>Weekly address: Giving every student an opportunity to learn through computer science for all</w:t>
      </w:r>
      <w:r w:rsidRPr="00F9366A">
        <w:rPr>
          <w:rFonts w:ascii="Times New Roman" w:hAnsi="Times New Roman" w:cs="Times New Roman"/>
          <w:sz w:val="24"/>
          <w:szCs w:val="24"/>
        </w:rPr>
        <w:t>. Washington, DC: Office of the Press Secretary.</w:t>
      </w:r>
    </w:p>
    <w:p w:rsidR="001E463F" w:rsidRPr="00726E20" w:rsidRDefault="001E463F" w:rsidP="003D6E23">
      <w:pPr>
        <w:pStyle w:val="NormalWeb"/>
        <w:spacing w:after="0" w:afterAutospacing="0" w:line="480" w:lineRule="auto"/>
        <w:ind w:left="720" w:hanging="720"/>
      </w:pPr>
    </w:p>
    <w:sectPr w:rsidR="001E463F" w:rsidRPr="00726E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295F68"/>
    <w:multiLevelType w:val="hybridMultilevel"/>
    <w:tmpl w:val="B5925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B04A9D"/>
    <w:multiLevelType w:val="hybridMultilevel"/>
    <w:tmpl w:val="5F98D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4F5E9D"/>
    <w:multiLevelType w:val="hybridMultilevel"/>
    <w:tmpl w:val="EC4CB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A205AD"/>
    <w:multiLevelType w:val="hybridMultilevel"/>
    <w:tmpl w:val="F73C5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FF5"/>
    <w:rsid w:val="00015481"/>
    <w:rsid w:val="00016BD0"/>
    <w:rsid w:val="00022756"/>
    <w:rsid w:val="00023FD4"/>
    <w:rsid w:val="000515DC"/>
    <w:rsid w:val="000A6E71"/>
    <w:rsid w:val="000C6D05"/>
    <w:rsid w:val="000F5B2C"/>
    <w:rsid w:val="001034B8"/>
    <w:rsid w:val="001376C9"/>
    <w:rsid w:val="00146A5F"/>
    <w:rsid w:val="00155852"/>
    <w:rsid w:val="00160C9C"/>
    <w:rsid w:val="001B3C39"/>
    <w:rsid w:val="001C0FF1"/>
    <w:rsid w:val="001E463F"/>
    <w:rsid w:val="001F1B73"/>
    <w:rsid w:val="001F76ED"/>
    <w:rsid w:val="0023213E"/>
    <w:rsid w:val="00237699"/>
    <w:rsid w:val="00277799"/>
    <w:rsid w:val="00281B8E"/>
    <w:rsid w:val="00292755"/>
    <w:rsid w:val="002A348A"/>
    <w:rsid w:val="002A53F0"/>
    <w:rsid w:val="002B2401"/>
    <w:rsid w:val="002C0EAD"/>
    <w:rsid w:val="002D38F9"/>
    <w:rsid w:val="00351815"/>
    <w:rsid w:val="00363ACB"/>
    <w:rsid w:val="00381F65"/>
    <w:rsid w:val="003D6E23"/>
    <w:rsid w:val="003E6899"/>
    <w:rsid w:val="0043117E"/>
    <w:rsid w:val="00437985"/>
    <w:rsid w:val="00442EFB"/>
    <w:rsid w:val="0044399A"/>
    <w:rsid w:val="00446927"/>
    <w:rsid w:val="0046593E"/>
    <w:rsid w:val="00467D2C"/>
    <w:rsid w:val="0047021B"/>
    <w:rsid w:val="004A034E"/>
    <w:rsid w:val="004B0D1B"/>
    <w:rsid w:val="004D0911"/>
    <w:rsid w:val="004D288A"/>
    <w:rsid w:val="005006EF"/>
    <w:rsid w:val="00541287"/>
    <w:rsid w:val="00547AF8"/>
    <w:rsid w:val="00573B7E"/>
    <w:rsid w:val="005937E0"/>
    <w:rsid w:val="005A0E74"/>
    <w:rsid w:val="005C7B3F"/>
    <w:rsid w:val="005F30A7"/>
    <w:rsid w:val="0060473D"/>
    <w:rsid w:val="0060528A"/>
    <w:rsid w:val="00605574"/>
    <w:rsid w:val="00615317"/>
    <w:rsid w:val="00621061"/>
    <w:rsid w:val="00623A51"/>
    <w:rsid w:val="00623CBB"/>
    <w:rsid w:val="0067177A"/>
    <w:rsid w:val="00671E28"/>
    <w:rsid w:val="006A2C4E"/>
    <w:rsid w:val="006C237F"/>
    <w:rsid w:val="00726E20"/>
    <w:rsid w:val="00781B67"/>
    <w:rsid w:val="007C5561"/>
    <w:rsid w:val="007F6760"/>
    <w:rsid w:val="00804DE1"/>
    <w:rsid w:val="00823D2F"/>
    <w:rsid w:val="008258AB"/>
    <w:rsid w:val="008605E0"/>
    <w:rsid w:val="008612D5"/>
    <w:rsid w:val="008655F3"/>
    <w:rsid w:val="00865BE8"/>
    <w:rsid w:val="008A58A0"/>
    <w:rsid w:val="008E18B2"/>
    <w:rsid w:val="00932CBA"/>
    <w:rsid w:val="00933EFB"/>
    <w:rsid w:val="00934DAD"/>
    <w:rsid w:val="00983A51"/>
    <w:rsid w:val="00987B51"/>
    <w:rsid w:val="009C7241"/>
    <w:rsid w:val="009C7DEA"/>
    <w:rsid w:val="009D6630"/>
    <w:rsid w:val="009E6F1A"/>
    <w:rsid w:val="009F19D9"/>
    <w:rsid w:val="009F7FA5"/>
    <w:rsid w:val="00A00479"/>
    <w:rsid w:val="00A152CD"/>
    <w:rsid w:val="00A23137"/>
    <w:rsid w:val="00A514C1"/>
    <w:rsid w:val="00A7282A"/>
    <w:rsid w:val="00A739F6"/>
    <w:rsid w:val="00A83AC4"/>
    <w:rsid w:val="00A93BE0"/>
    <w:rsid w:val="00AA6A08"/>
    <w:rsid w:val="00AA793C"/>
    <w:rsid w:val="00AF6674"/>
    <w:rsid w:val="00B232EB"/>
    <w:rsid w:val="00B2363D"/>
    <w:rsid w:val="00B51B64"/>
    <w:rsid w:val="00B554C4"/>
    <w:rsid w:val="00B679B7"/>
    <w:rsid w:val="00BD4976"/>
    <w:rsid w:val="00BE71A5"/>
    <w:rsid w:val="00C175B5"/>
    <w:rsid w:val="00C36A51"/>
    <w:rsid w:val="00C5466C"/>
    <w:rsid w:val="00C709A2"/>
    <w:rsid w:val="00C82209"/>
    <w:rsid w:val="00CA1711"/>
    <w:rsid w:val="00CA4D6B"/>
    <w:rsid w:val="00CC4377"/>
    <w:rsid w:val="00CE28D1"/>
    <w:rsid w:val="00CF12ED"/>
    <w:rsid w:val="00D10A36"/>
    <w:rsid w:val="00D20828"/>
    <w:rsid w:val="00D222B1"/>
    <w:rsid w:val="00D728BC"/>
    <w:rsid w:val="00D8671D"/>
    <w:rsid w:val="00D95869"/>
    <w:rsid w:val="00D966D9"/>
    <w:rsid w:val="00DC17C9"/>
    <w:rsid w:val="00DD4EE9"/>
    <w:rsid w:val="00DE5CF5"/>
    <w:rsid w:val="00E2406C"/>
    <w:rsid w:val="00E26EA3"/>
    <w:rsid w:val="00E47E2F"/>
    <w:rsid w:val="00E70B86"/>
    <w:rsid w:val="00E70FF5"/>
    <w:rsid w:val="00E76DE7"/>
    <w:rsid w:val="00E829A0"/>
    <w:rsid w:val="00E93B33"/>
    <w:rsid w:val="00EA1372"/>
    <w:rsid w:val="00EE595C"/>
    <w:rsid w:val="00F00EA7"/>
    <w:rsid w:val="00F0532E"/>
    <w:rsid w:val="00F327D9"/>
    <w:rsid w:val="00F9366A"/>
    <w:rsid w:val="00F94F34"/>
    <w:rsid w:val="00F957C9"/>
    <w:rsid w:val="00F96CFB"/>
    <w:rsid w:val="00F9790C"/>
    <w:rsid w:val="00FA0749"/>
    <w:rsid w:val="00FA0FB4"/>
    <w:rsid w:val="00FC065A"/>
    <w:rsid w:val="00FD7EC8"/>
    <w:rsid w:val="00FF10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04935"/>
  <w15:chartTrackingRefBased/>
  <w15:docId w15:val="{A4AEBC31-40CD-4FAC-B2BC-E007BA480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46A5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83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1930610">
      <w:bodyDiv w:val="1"/>
      <w:marLeft w:val="0"/>
      <w:marRight w:val="0"/>
      <w:marTop w:val="0"/>
      <w:marBottom w:val="0"/>
      <w:divBdr>
        <w:top w:val="none" w:sz="0" w:space="0" w:color="auto"/>
        <w:left w:val="none" w:sz="0" w:space="0" w:color="auto"/>
        <w:bottom w:val="none" w:sz="0" w:space="0" w:color="auto"/>
        <w:right w:val="none" w:sz="0" w:space="0" w:color="auto"/>
      </w:divBdr>
    </w:div>
    <w:div w:id="510531963">
      <w:bodyDiv w:val="1"/>
      <w:marLeft w:val="0"/>
      <w:marRight w:val="0"/>
      <w:marTop w:val="0"/>
      <w:marBottom w:val="0"/>
      <w:divBdr>
        <w:top w:val="none" w:sz="0" w:space="0" w:color="auto"/>
        <w:left w:val="none" w:sz="0" w:space="0" w:color="auto"/>
        <w:bottom w:val="none" w:sz="0" w:space="0" w:color="auto"/>
        <w:right w:val="none" w:sz="0" w:space="0" w:color="auto"/>
      </w:divBdr>
    </w:div>
    <w:div w:id="1166239670">
      <w:bodyDiv w:val="1"/>
      <w:marLeft w:val="0"/>
      <w:marRight w:val="0"/>
      <w:marTop w:val="0"/>
      <w:marBottom w:val="0"/>
      <w:divBdr>
        <w:top w:val="none" w:sz="0" w:space="0" w:color="auto"/>
        <w:left w:val="none" w:sz="0" w:space="0" w:color="auto"/>
        <w:bottom w:val="none" w:sz="0" w:space="0" w:color="auto"/>
        <w:right w:val="none" w:sz="0" w:space="0" w:color="auto"/>
      </w:divBdr>
    </w:div>
    <w:div w:id="1339696301">
      <w:bodyDiv w:val="1"/>
      <w:marLeft w:val="0"/>
      <w:marRight w:val="0"/>
      <w:marTop w:val="0"/>
      <w:marBottom w:val="0"/>
      <w:divBdr>
        <w:top w:val="none" w:sz="0" w:space="0" w:color="auto"/>
        <w:left w:val="none" w:sz="0" w:space="0" w:color="auto"/>
        <w:bottom w:val="none" w:sz="0" w:space="0" w:color="auto"/>
        <w:right w:val="none" w:sz="0" w:space="0" w:color="auto"/>
      </w:divBdr>
    </w:div>
    <w:div w:id="175559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23228-B780-42A3-97C1-D508530B6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3220</TotalTime>
  <Pages>11</Pages>
  <Words>2467</Words>
  <Characters>14067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Fegely</dc:creator>
  <cp:keywords/>
  <dc:description/>
  <cp:lastModifiedBy>liu jin</cp:lastModifiedBy>
  <cp:revision>22</cp:revision>
  <dcterms:created xsi:type="dcterms:W3CDTF">2018-02-16T20:03:00Z</dcterms:created>
  <dcterms:modified xsi:type="dcterms:W3CDTF">2019-02-13T00:17:00Z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c3534087-bf0a-31a6-a596-313335b1d4b6</vt:lpwstr>
  </property>
  <property fmtid="{D5CDD505-2E9C-101B-9397-08002B2CF9AE}" pid="24" name="Mendeley Citation Style_1">
    <vt:lpwstr>http://www.zotero.org/styles/apa</vt:lpwstr>
  </property>
</Properties>
</file>